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0"/>
        <w:jc w:val="left"/>
        <w:rPr>
          <w:rFonts w:ascii="Arial" w:hAnsi="Arial" w:cs="Arial"/>
          <w:i w:val="0"/>
          <w:caps w:val="0"/>
          <w:color w:val="666666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t>岗位及资格条件：</w:t>
      </w:r>
    </w:p>
    <w:tbl>
      <w:tblPr>
        <w:tblW w:w="10290" w:type="dxa"/>
        <w:jc w:val="center"/>
        <w:tblCellSpacing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510"/>
        <w:gridCol w:w="1700"/>
        <w:gridCol w:w="1877"/>
        <w:gridCol w:w="2458"/>
        <w:gridCol w:w="2687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  <w:tblHeader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职位名称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人数</w:t>
            </w:r>
          </w:p>
        </w:tc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资  格  条  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  <w:tblHeader/>
          <w:tblCellSpacing w:w="0" w:type="dxa"/>
          <w:jc w:val="center"/>
        </w:trPr>
        <w:tc>
          <w:tcPr>
            <w:tcW w:w="0" w:type="auto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专  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学历（学位）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年龄（周岁）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其它条件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  <w:tblCellSpacing w:w="0" w:type="dxa"/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疼痛科医生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临床医学、外科学（骨科方向）、麻醉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本科、学士及以上学历学位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bdr w:val="none" w:color="auto" w:sz="0" w:space="0"/>
              </w:rPr>
              <w:t>35周岁及以下（1986年6月1日及以后出生）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bdr w:val="none" w:color="auto" w:sz="0" w:space="0"/>
              </w:rPr>
              <w:t>规培结束（规培专业：外科、疼痛、麻醉）、具备执业医师资格证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D36EF"/>
    <w:rsid w:val="092D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2021-07-06T00:18:00Z</dcterms:created>
  <dc:creator>Administrator</dc:creator>
  <cp:lastModifiedBy>Administrator</cp:lastModifiedBy>
  <dcterms:modified xsi:type="dcterms:W3CDTF">2021-07-06T01:57:56Z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