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shd w:val="clear" w:fill="FFFFFF"/>
        </w:rPr>
        <w:t>2020年上半年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  <w:t>赣州市第五人民医院公开招聘工作人员拟聘用人员补充公示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94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2112"/>
        <w:gridCol w:w="1590"/>
        <w:gridCol w:w="1285"/>
        <w:gridCol w:w="928"/>
        <w:gridCol w:w="167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申请职位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1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编制属性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B519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何秋萍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编制备案管理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B522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钟英莲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编制备案管理</w:t>
            </w:r>
          </w:p>
        </w:tc>
      </w:tr>
    </w:tbl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CC0000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0909"/>
    <w:rsid w:val="6ED10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2021-06-02T01:36:00Z</dcterms:created>
  <dc:creator>WPS_1609033458</dc:creator>
  <cp:lastModifiedBy>WPS_1609033458</cp:lastModifiedBy>
  <dcterms:modified xsi:type="dcterms:W3CDTF">2021-06-02T01:36:41Z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EA549D4D1D7F4EC58135D808E4AEF237</vt:lpwstr>
  </property>
</Properties>
</file>