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val="0"/>
          <w:i w:val="0"/>
          <w:caps w:val="0"/>
          <w:color w:val="333333"/>
          <w:spacing w:val="0"/>
          <w:kern w:val="0"/>
          <w:sz w:val="21"/>
          <w:szCs w:val="21"/>
          <w:shd w:val="clear" w:fill="FFFFFF"/>
          <w:lang w:val="en-US" w:eastAsia="zh-CN" w:bidi="ar"/>
        </w:rPr>
        <w:t>招聘岗位、条件详见下表，岗位代码10开头的为编制内招聘岗位、20开头的为编制外（人事代理）招聘岗位。</w:t>
      </w:r>
      <w:r>
        <w:rPr>
          <w:rFonts w:hint="eastAsia" w:ascii="宋体" w:hAnsi="宋体" w:eastAsia="宋体" w:cs="宋体"/>
          <w:b w:val="0"/>
          <w:i w:val="0"/>
          <w:caps w:val="0"/>
          <w:color w:val="333333"/>
          <w:spacing w:val="0"/>
          <w:kern w:val="0"/>
          <w:sz w:val="21"/>
          <w:szCs w:val="21"/>
          <w:shd w:val="clear" w:fill="FFFFFF"/>
          <w:lang w:val="en-US" w:eastAsia="zh-CN" w:bidi="ar"/>
        </w:rPr>
        <w:br w:type="textWrapping"/>
      </w:r>
      <w:r>
        <w:rPr>
          <w:rFonts w:hint="eastAsia" w:ascii="宋体" w:hAnsi="宋体" w:eastAsia="宋体" w:cs="宋体"/>
          <w:b w:val="0"/>
          <w:i w:val="0"/>
          <w:caps w:val="0"/>
          <w:color w:val="333333"/>
          <w:spacing w:val="0"/>
          <w:kern w:val="0"/>
          <w:sz w:val="21"/>
          <w:szCs w:val="21"/>
          <w:shd w:val="clear" w:fill="FFFFFF"/>
          <w:lang w:val="en-US" w:eastAsia="zh-CN" w:bidi="ar"/>
        </w:rPr>
        <w:t>招聘对象基本要求：身心健康、品德端正；取得全日制统招学历、取得相应学历学位；本科及以下学历者年龄要求为25周岁以下（1993年6月1日后出生）、硕士研究生学历者年龄要求为30周岁以下（1988年6月1日后出生）；其他另有注明的岗位按岗位条件要求实施。2018年毕业生报考时应提供学历证明、就业协议书，并在2018年7月前需取得学历学位；有工作经历应聘者涉及工作经历期限的计算，截止到2018年6月1日日为止，并须提供相应工作证明。</w:t>
      </w:r>
      <w:r>
        <w:rPr>
          <w:rFonts w:hint="eastAsia" w:ascii="宋体" w:hAnsi="宋体" w:eastAsia="宋体" w:cs="宋体"/>
          <w:b w:val="0"/>
          <w:i w:val="0"/>
          <w:caps w:val="0"/>
          <w:color w:val="333333"/>
          <w:spacing w:val="0"/>
          <w:kern w:val="0"/>
          <w:sz w:val="21"/>
          <w:szCs w:val="21"/>
          <w:shd w:val="clear" w:fill="FFFFFF"/>
          <w:lang w:val="en-US" w:eastAsia="zh-CN" w:bidi="ar"/>
        </w:rPr>
        <w:br w:type="textWrapping"/>
      </w:r>
      <w:r>
        <w:rPr>
          <w:rFonts w:hint="eastAsia" w:ascii="宋体" w:hAnsi="宋体" w:eastAsia="宋体" w:cs="宋体"/>
          <w:b w:val="0"/>
          <w:i w:val="0"/>
          <w:caps w:val="0"/>
          <w:color w:val="333333"/>
          <w:spacing w:val="0"/>
          <w:kern w:val="0"/>
          <w:sz w:val="21"/>
          <w:szCs w:val="21"/>
          <w:shd w:val="clear" w:fill="FFFFFF"/>
          <w:lang w:val="en-US" w:eastAsia="zh-CN" w:bidi="ar"/>
        </w:rPr>
        <w:t>未满五年服务年限的机关事业单位工作人员需提供所在单位出具的同意报考证明，不得隐瞒实情进行报考。</w:t>
      </w:r>
    </w:p>
    <w:tbl>
      <w:tblPr>
        <w:tblW w:w="104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02"/>
        <w:gridCol w:w="868"/>
        <w:gridCol w:w="448"/>
        <w:gridCol w:w="1292"/>
        <w:gridCol w:w="774"/>
        <w:gridCol w:w="984"/>
        <w:gridCol w:w="3528"/>
        <w:gridCol w:w="11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岗位名称</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岗位代码</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数量</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专业</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学历</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从业资格</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岗位其他要求</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lang w:val="en-US" w:eastAsia="zh-CN" w:bidi="ar"/>
              </w:rPr>
              <w:t>考试专业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省血液肿瘤细胞生物学重点实验室医师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200001</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内科学(100201)（血液内科、血液病学方向）、肿瘤学(100214)</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第一学历要求全日制统招211院校（不含独立院校和专升本）毕业，临床医学（10021K）专业本科毕业，并取得学历学位证书；硕士毕业于双一流大学（A类）；2018年毕业生。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神经内科神经电生理技师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200002</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内科学(100201)（神经内科方向）、神经病学(100204)</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心内一科医师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200003</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内科学(100201)（心血管内科方向）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心内二科医师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200004</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3</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内科学(100201)（心血管内科方向）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心内三科医师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200005</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3</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临床医学（1051）（内科学心血管内科方向）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肿瘤科医师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200006</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肿瘤学(100214)</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骨科医师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200007</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外科学(100210)（骨科方向）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产科医师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200008</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妇产科学(100211)、外科学（普外科、泌尿外科方向）(100210)</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第一学历要求全日制统招二本及以上院校（不含独立院校和专升本）毕业，临床医学（10021K）专业，并取得学历学位证书；硕士要求双一流院校毕业；2018年毕业生。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妇产科学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儿科医师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200009</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临床医学(1002)、儿科学(100202)</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儿科学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整形颌面外科医师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200010</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外科学(100210)（整形外科方向）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心胸外科医师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200011</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外科学(100210)（普胸外科方向）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眼科医师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200012</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眼科学(100212)</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第一学历要求全日制统招二本及以上院校（不含独立院校和专升本）毕业，临床医学（10021K）或眼视光学（101004）或眼视光医学（100204TK）专业，并取得学历学位证书；2018年毕业生。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眼科学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重症医学科医师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200013</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急诊医学(100218)、麻醉学(100217)、内科学（重症医学方向）(100201)</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麻醉科医师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200014</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3</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麻醉学专业(100217)</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第一学历要求全日制统招二本及以上院校（不含独立院校和专升本）毕业，临床医学（10021K）或麻醉学（100202TK）专业，并取得学历学位证书；2018年毕业生。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麻醉学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二部普外科医师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200015</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外科学(100210)（普外科方向）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外科学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二部神经内科医师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200016</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内科学(100201)（神经内科方向）、神经病学(100204)</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二部呼吸内科研究员</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200017</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内科学(100201)（呼吸内科方向）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内科学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一部B区医师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200018</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临床医学（1051）（全科医学方向）</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CT室医师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200019</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影像医学与核医学(100207)</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第一学历要求全日制统招二本及以上院校（不含独立院校和专升本）毕业，临床医学（10021K）或医学影像（100203TK）或医学影像技术（101003）专业，并取得学历学位证书；2018年毕业生。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放射医学（医学影像学）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超声诊断科医师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200020</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影像医学与核医学(100207)、临床医学(1002)</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第一学历要求全日制统招二本及以上院校（不含独立院校和专升本）毕业，临床医学（10021K）或医学影像（100203TK）或医学影像技术（101003）专业，并取得学历学位证书；2018年毕业生。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超声医学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PET/CT室医师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200021</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影像医学与核医学(100207)</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第一学历要求全日制统招二本及以上院校（不含独立院校和专升本）毕业，临床医学（10021K）或医学影像（100203TK）或医学影像技术（101003）专业，并取得学历学位证书；2018年毕业生。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放射医学（医学影像学）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检验科医师、技师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200022</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临床检验诊断学(100208)、临床医学(1002)</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取得医师资格证书或专业技术人员职业资格证书（临床医学检验技术）</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第一学历要求全日制统招二本及以上院校（不含独立院校和专升本）毕业，临床医学（10021K）或医学检验技术（101001）专业，并取得学历学位证书；2018年毕业生。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医学检验学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急诊科医师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200023</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临床医学(1002)</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硕士研究生</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取得医师资格证书</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第一学历要求全日制统招一本院校（不含独立院校和专升本）毕业，临床医学（10021K）专业，并取得学历学位证书；2018年毕业生。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临床医学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信息资料处工程师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200024</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计算机及相关专业</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全日制本科（不含专升本）；2018年毕业生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公共基础知识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医疗器械处科员</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200025</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生物医学工程、材料工程学</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全日制本科（不含专升本）；2018年毕业生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公共基础知识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后勤管理处科员</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200026</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公共事业管理、社会医学与卫生事业管理</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全日制本科（不含专升本）；2018年毕业生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公共基础知识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财务处科员</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200027</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会计学、财务管理</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全日制本科（不含专升本）；2018年毕业生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公共基础知识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审计处科员</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200028</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财务管理、审计学</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全日制本科（不含专升本）；2018年毕业生</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公共基础知识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肿瘤科放疗技师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200029</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医学影像、生物工程</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全日制统招二本及以上（不含独立院校和专升本）；2018年毕业生；从事放疗工作，适宜男性</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放射医学技术(医学影像技术)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康复医学科康复治疗师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200030</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康复治疗专业</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全日制统招二本及以上（不含独立院校和专升本）；2018年毕业生；因涉及高强度体力工作，适宜男性</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康复医学技术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CT室技师</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200031</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1</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医学影像技术、生物医学工程</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本科</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全日制统招二本及以上（不含独立院校和专升本）；2018年毕业生；从事放射性工作，适宜男性</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放射医学技术(医学影像技术)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0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合同制护士</w:t>
            </w:r>
          </w:p>
        </w:tc>
        <w:tc>
          <w:tcPr>
            <w:tcW w:w="86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200032</w:t>
            </w:r>
          </w:p>
        </w:tc>
        <w:tc>
          <w:tcPr>
            <w:tcW w:w="44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32</w:t>
            </w:r>
          </w:p>
        </w:tc>
        <w:tc>
          <w:tcPr>
            <w:tcW w:w="1292"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护理专业</w:t>
            </w:r>
          </w:p>
        </w:tc>
        <w:tc>
          <w:tcPr>
            <w:tcW w:w="77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大专</w:t>
            </w:r>
          </w:p>
        </w:tc>
        <w:tc>
          <w:tcPr>
            <w:tcW w:w="984"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528"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大专及以上学历（高中起点，不含3+2五年制大专）；本科需取得学历学位；身高要求女性达到158cm，男性达到165cm，身体健康，裸眼视力达到0.6或矫正视力达到1.0；2018年毕业生；来院后一年内取得执业护士资格证</w:t>
            </w:r>
          </w:p>
        </w:tc>
        <w:tc>
          <w:tcPr>
            <w:tcW w:w="1129" w:type="dxa"/>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护理学(本</w:t>
            </w:r>
            <w:bookmarkStart w:id="0" w:name="_GoBack"/>
            <w:bookmarkEnd w:id="0"/>
            <w:r>
              <w:rPr>
                <w:rFonts w:hint="eastAsia" w:ascii="宋体" w:hAnsi="宋体" w:eastAsia="宋体" w:cs="宋体"/>
                <w:b w:val="0"/>
                <w:i w:val="0"/>
                <w:caps w:val="0"/>
                <w:color w:val="333333"/>
                <w:spacing w:val="0"/>
                <w:kern w:val="0"/>
                <w:sz w:val="21"/>
                <w:szCs w:val="21"/>
                <w:lang w:val="en-US" w:eastAsia="zh-CN" w:bidi="ar"/>
              </w:rPr>
              <w:t>科)</w:t>
            </w:r>
          </w:p>
        </w:tc>
      </w:tr>
    </w:tbl>
    <w:p>
      <w:pPr>
        <w:keepNext w:val="0"/>
        <w:keepLines w:val="0"/>
        <w:widowControl/>
        <w:suppressLineNumbers w:val="0"/>
        <w:jc w:val="left"/>
      </w:pPr>
      <w:r>
        <w:rPr>
          <w:rFonts w:hint="eastAsia" w:ascii="宋体" w:hAnsi="宋体" w:eastAsia="宋体" w:cs="宋体"/>
          <w:b w:val="0"/>
          <w:i w:val="0"/>
          <w:caps w:val="0"/>
          <w:color w:val="333333"/>
          <w:spacing w:val="0"/>
          <w:kern w:val="0"/>
          <w:sz w:val="21"/>
          <w:szCs w:val="21"/>
          <w:shd w:val="clear" w:fill="FFFFFF"/>
          <w:lang w:val="en-US" w:eastAsia="zh-CN" w:bidi="ar"/>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04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2018-05-21T08:31:41Z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