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A5A5A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F3A22D"/>
          <w:spacing w:val="0"/>
          <w:sz w:val="20"/>
          <w:szCs w:val="20"/>
          <w:bdr w:val="none" w:color="auto" w:sz="0" w:space="0"/>
        </w:rPr>
        <w:t>南昌市第三医院</w:t>
      </w:r>
      <w:bookmarkStart w:id="0" w:name="_GoBack"/>
      <w:bookmarkEnd w:id="0"/>
      <w:r>
        <w:rPr>
          <w:rFonts w:ascii="宋体" w:hAnsi="宋体" w:eastAsia="宋体" w:cs="宋体"/>
          <w:b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岗位需求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5"/>
        <w:jc w:val="left"/>
        <w:rPr>
          <w:rFonts w:hint="eastAsia" w:ascii="微软雅黑" w:hAnsi="微软雅黑" w:eastAsia="微软雅黑" w:cs="微软雅黑"/>
          <w:i w:val="0"/>
          <w:caps w:val="0"/>
          <w:color w:val="5A5A5A"/>
          <w:spacing w:val="0"/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lang w:val="en-US" w:eastAsia="zh-CN" w:bidi="ar"/>
        </w:rPr>
        <w:t>因工作需要，我院现面向社会公开招聘以下人员：</w:t>
      </w:r>
    </w:p>
    <w:tbl>
      <w:tblPr>
        <w:tblW w:w="10598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799"/>
        <w:gridCol w:w="829"/>
        <w:gridCol w:w="1854"/>
        <w:gridCol w:w="1839"/>
        <w:gridCol w:w="1281"/>
        <w:gridCol w:w="1281"/>
        <w:gridCol w:w="18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5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51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临床各专业博士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给予安家费50万元，提供科研启动基金10万，作为重点人才培养，提供国内外培训学习机会；给予每月1000元博士津贴，特别优秀者条件可面议。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全日制博士研究生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临床各专业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乳腺外科博士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给予安家费50万元，提供科研启动基金10万，作为重点人才培养，提供国内外培训学习机会；给予每月1000元博士津贴，特别优秀者条件可面议。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全日制博士研究生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乳腺外一科医师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四证合一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乳腺外二科医师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四证合一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乳腺外四科医师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四证合一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乳腺整形外科医师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乳腺外科、整形外科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四证合一，有相关工作经验者更佳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耳鼻喉科医师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临床或耳鼻喉专业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有耳鼻喉工作经验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康复医学（西医）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需取得康复医学专业规培证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心血管三科医师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心血管一科医师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妇产科医师（抚河）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妇产科医师(朝阳)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临床医学或儿科专业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要求有医师资格证、住院医师规范化培训合格证，有儿科或临床工作经验者优先。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新生儿医师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临床医学或儿科专业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要求有医师资格证、住院医师规范化培训合格证，有儿科或临床工作经验者优先。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超声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有执业医师证，有相关工作经验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影像诊断及临床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设备管理科工程师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有一定的医疗设备维修维护经验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内分泌专业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放疗科医师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肿瘤学（放疗方向）、放射医学、耳鼻喉相关专业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全日制硕士研究生、博士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血液内科医师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皮肤科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临床经验丰富、能开展专业技术操作者优先。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药剂科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有工作经验或有药师证的优先。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临床营养科(抚河)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西医临床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有执业医师证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普外科医师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全日制硕士研究生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普外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输血科技师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科教科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卫生事业管理、临床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医务科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有医师资格证，完成规培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防保科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院感科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按照事业单位工作人员工资标准执行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0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A5A5A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797B"/>
    <w:rsid w:val="5C897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2020-08-21T05:07:00Z</dcterms:created>
  <dc:creator>ASUS</dc:creator>
  <cp:lastModifiedBy>ASUS</cp:lastModifiedBy>
  <dcterms:modified xsi:type="dcterms:W3CDTF">2020-08-21T05:08:10Z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