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sz w:val="26"/>
          <w:szCs w:val="26"/>
        </w:rPr>
        <w:t>赣州市人民医院公开招聘部分工作人员岗位计划表</w:t>
      </w:r>
    </w:p>
    <w:tbl>
      <w:tblPr>
        <w:tblW w:w="8073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151"/>
        <w:gridCol w:w="642"/>
        <w:gridCol w:w="981"/>
        <w:gridCol w:w="1638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lang w:val="en-US" w:eastAsia="zh-CN" w:bidi="ar"/>
              </w:rPr>
              <w:t>用人科室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lang w:val="en-US" w:eastAsia="zh-CN" w:bidi="ar"/>
              </w:rPr>
              <w:t>需求岗位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名额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lang w:val="en-US" w:eastAsia="zh-CN" w:bidi="ar"/>
              </w:rPr>
              <w:t>专业条件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lang w:val="en-US" w:eastAsia="zh-CN" w:bidi="ar"/>
              </w:rPr>
              <w:t>年龄等其他条件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患者服务中心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耳鼻喉科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中医科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超声科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磁共振室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检验科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门诊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随访中心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体检科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28周岁以下，身高≥156cm，形象气质佳，。主要职责是：导诊、导医、咨询、随访等。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内镜中心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导分诊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全日制中专及以上学历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护理、医学相关专业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28周岁以下，身高≥156cm，形象气质佳，主要职责是：导诊、导医、咨询、随访等。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tblCellSpacing w:w="15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中医科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临时技师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全日制大专以上学历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针灸推拿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35周岁以下。有五年以上针推工作经验者，学历适当放宽至全日制中专以上，年龄放宽至45周岁以下。本岗位较适合男性。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D0433"/>
    <w:rsid w:val="04BD0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2018-02-12T02:38:00Z</dcterms:created>
  <dc:creator>ASUS</dc:creator>
  <cp:lastModifiedBy>ASUS</cp:lastModifiedBy>
  <dcterms:modified xsi:type="dcterms:W3CDTF">2018-02-12T02:38:54Z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