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200" w:beforeAutospacing="0" w:after="376" w:afterAutospacing="0" w:line="351" w:lineRule="atLeast"/>
        <w:ind w:left="376" w:right="376"/>
        <w:jc w:val="center"/>
      </w:pPr>
      <w:r>
        <w:rPr>
          <w:i w:val="0"/>
          <w:caps w:val="0"/>
          <w:color w:val="555555"/>
          <w:spacing w:val="0"/>
          <w:sz w:val="27"/>
          <w:szCs w:val="27"/>
          <w:u w:val="none"/>
          <w:bdr w:val="none" w:color="auto" w:sz="0" w:space="0"/>
        </w:rPr>
        <w:t>江西应用技术职业学院</w:t>
      </w:r>
      <w:bookmarkStart w:id="0" w:name="_GoBack"/>
      <w:bookmarkEnd w:id="0"/>
      <w:r>
        <w:rPr>
          <w:rStyle w:val="7"/>
          <w:rFonts w:ascii="微软雅黑" w:hAnsi="微软雅黑" w:eastAsia="微软雅黑" w:cs="微软雅黑"/>
          <w:b w:val="0"/>
          <w:caps w:val="0"/>
          <w:color w:val="333333"/>
          <w:spacing w:val="0"/>
          <w:sz w:val="22"/>
          <w:szCs w:val="22"/>
          <w:u w:val="none"/>
          <w:bdr w:val="none" w:color="auto" w:sz="0" w:space="0"/>
        </w:rPr>
        <w:t>招聘对象和条件</w:t>
      </w:r>
    </w:p>
    <w:tbl>
      <w:tblPr>
        <w:tblW w:w="8765" w:type="dxa"/>
        <w:tblInd w:w="376" w:type="dxa"/>
        <w:tblBorders>
          <w:top w:val="single" w:color="CCCCCC" w:sz="4" w:space="0"/>
          <w:left w:val="single" w:color="CCCCCC" w:sz="4" w:space="0"/>
          <w:bottom w:val="single" w:color="CCCCCC" w:sz="4" w:space="0"/>
          <w:right w:val="single" w:color="CCCCCC" w:sz="4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3"/>
        <w:gridCol w:w="1164"/>
        <w:gridCol w:w="1628"/>
        <w:gridCol w:w="2541"/>
        <w:gridCol w:w="2269"/>
      </w:tblGrid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Style w:val="7"/>
                <w:rFonts w:ascii="Arial" w:hAnsi="Arial" w:eastAsia="微软雅黑" w:cs="Arial"/>
                <w:b w:val="0"/>
                <w:caps w:val="0"/>
                <w:color w:val="333333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招聘岗位</w:t>
            </w:r>
          </w:p>
        </w:tc>
        <w:tc>
          <w:tcPr>
            <w:tcW w:w="163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Style w:val="7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岗位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Style w:val="7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类别</w:t>
            </w:r>
          </w:p>
        </w:tc>
        <w:tc>
          <w:tcPr>
            <w:tcW w:w="138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Style w:val="7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招聘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Style w:val="7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人数</w:t>
            </w:r>
          </w:p>
        </w:tc>
        <w:tc>
          <w:tcPr>
            <w:tcW w:w="614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Style w:val="7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岗位条件</w:t>
            </w:r>
          </w:p>
        </w:tc>
        <w:tc>
          <w:tcPr>
            <w:tcW w:w="200" w:type="dxa"/>
            <w:tcBorders>
              <w:top w:val="single" w:color="CCCCCC" w:sz="4" w:space="0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wordWrap/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Style w:val="7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0"/>
                <w:szCs w:val="20"/>
                <w:u w:val="none"/>
                <w:bdr w:val="none" w:color="auto" w:sz="0" w:space="0"/>
                <w:shd w:val="clear" w:fill="FFFFFF"/>
              </w:rPr>
              <w:t>备注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25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Style w:val="7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0"/>
                <w:szCs w:val="20"/>
                <w:u w:val="none"/>
                <w:bdr w:val="none" w:color="auto" w:sz="0" w:space="0"/>
              </w:rPr>
              <w:t>辅导员1</w:t>
            </w:r>
          </w:p>
        </w:tc>
        <w:tc>
          <w:tcPr>
            <w:tcW w:w="163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Style w:val="7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0"/>
                <w:szCs w:val="20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13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51" w:lineRule="atLeast"/>
              <w:ind w:left="0" w:right="0" w:firstLine="238"/>
              <w:jc w:val="both"/>
            </w:pPr>
            <w:r>
              <w:rPr>
                <w:rStyle w:val="7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0"/>
                <w:szCs w:val="20"/>
                <w:u w:val="none"/>
                <w:bdr w:val="none" w:color="auto" w:sz="0" w:space="0"/>
              </w:rPr>
              <w:t>4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51" w:lineRule="atLeast"/>
              <w:ind w:left="0" w:right="0"/>
              <w:jc w:val="both"/>
            </w:pPr>
            <w:r>
              <w:rPr>
                <w:rStyle w:val="7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0"/>
                <w:szCs w:val="20"/>
                <w:u w:val="none"/>
                <w:bdr w:val="none" w:color="auto" w:sz="0" w:space="0"/>
              </w:rPr>
              <w:t>专业不限；研究生学历、硕士及以上学位，且具有大学本科学历、学士学位；30周岁及以下（1989年12月1日以后出生）；中共党员。需入住男生宿舍，限男性。</w:t>
            </w: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51" w:lineRule="atLeast"/>
              <w:ind w:left="0" w:right="0"/>
              <w:jc w:val="both"/>
            </w:pPr>
            <w:r>
              <w:rPr>
                <w:rStyle w:val="7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0"/>
                <w:szCs w:val="20"/>
                <w:u w:val="none"/>
                <w:bdr w:val="none" w:color="auto" w:sz="0" w:space="0"/>
              </w:rPr>
              <w:t>我院现有在校生1.65万人(其中男生11151人、女生5414人)。</w:t>
            </w: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25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Style w:val="7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0"/>
                <w:szCs w:val="20"/>
                <w:u w:val="none"/>
                <w:bdr w:val="none" w:color="auto" w:sz="0" w:space="0"/>
              </w:rPr>
              <w:t>辅导员2</w:t>
            </w:r>
          </w:p>
        </w:tc>
        <w:tc>
          <w:tcPr>
            <w:tcW w:w="163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Style w:val="7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0"/>
                <w:szCs w:val="20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13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51" w:lineRule="atLeast"/>
              <w:ind w:left="0" w:right="0" w:firstLine="238"/>
              <w:jc w:val="both"/>
            </w:pPr>
            <w:r>
              <w:rPr>
                <w:rStyle w:val="7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0"/>
                <w:szCs w:val="20"/>
                <w:u w:val="none"/>
                <w:bdr w:val="none" w:color="auto" w:sz="0" w:space="0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51" w:lineRule="atLeast"/>
              <w:ind w:left="0" w:right="0"/>
              <w:jc w:val="both"/>
            </w:pPr>
            <w:r>
              <w:rPr>
                <w:rStyle w:val="7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0"/>
                <w:szCs w:val="20"/>
                <w:u w:val="none"/>
                <w:bdr w:val="none" w:color="auto" w:sz="0" w:space="0"/>
              </w:rPr>
              <w:t>专业不限；研究生学历、硕士及以上学位，且具有大学本科学历、学士学位；30周岁及以下（1989年12月1日以后出生）；中共党员。需入住男生宿舍，限男性，限应届毕业生。</w:t>
            </w:r>
          </w:p>
        </w:tc>
        <w:tc>
          <w:tcPr>
            <w:tcW w:w="200" w:type="dxa"/>
            <w:vMerge w:val="continue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  <w:u w:val="none"/>
              </w:rPr>
            </w:pPr>
          </w:p>
        </w:tc>
      </w:tr>
      <w:tr>
        <w:tblPrEx>
          <w:tblBorders>
            <w:top w:val="single" w:color="CCCCCC" w:sz="4" w:space="0"/>
            <w:left w:val="single" w:color="CCCCCC" w:sz="4" w:space="0"/>
            <w:bottom w:val="single" w:color="CCCCCC" w:sz="4" w:space="0"/>
            <w:right w:val="single" w:color="CCCCCC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125" w:type="dxa"/>
            <w:tcBorders>
              <w:top w:val="nil"/>
              <w:left w:val="single" w:color="CCCCCC" w:sz="4" w:space="0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Style w:val="7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0"/>
                <w:szCs w:val="20"/>
                <w:u w:val="none"/>
                <w:bdr w:val="none" w:color="auto" w:sz="0" w:space="0"/>
              </w:rPr>
              <w:t>辅导员3</w:t>
            </w:r>
          </w:p>
        </w:tc>
        <w:tc>
          <w:tcPr>
            <w:tcW w:w="163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51" w:lineRule="atLeast"/>
              <w:ind w:left="0" w:right="0"/>
              <w:jc w:val="center"/>
            </w:pPr>
            <w:r>
              <w:rPr>
                <w:rStyle w:val="7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0"/>
                <w:szCs w:val="20"/>
                <w:u w:val="none"/>
                <w:bdr w:val="none" w:color="auto" w:sz="0" w:space="0"/>
              </w:rPr>
              <w:t>专技岗</w:t>
            </w:r>
          </w:p>
        </w:tc>
        <w:tc>
          <w:tcPr>
            <w:tcW w:w="138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51" w:lineRule="atLeast"/>
              <w:ind w:left="0" w:right="0" w:firstLine="238"/>
              <w:jc w:val="both"/>
            </w:pPr>
            <w:r>
              <w:rPr>
                <w:rStyle w:val="7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0"/>
                <w:szCs w:val="20"/>
                <w:u w:val="none"/>
                <w:bdr w:val="none" w:color="auto" w:sz="0" w:space="0"/>
              </w:rPr>
              <w:t>2</w:t>
            </w:r>
          </w:p>
        </w:tc>
        <w:tc>
          <w:tcPr>
            <w:tcW w:w="614" w:type="dxa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/>
              <w:spacing w:before="0" w:beforeAutospacing="0" w:after="0" w:afterAutospacing="0" w:line="351" w:lineRule="atLeast"/>
              <w:ind w:left="0" w:right="0"/>
              <w:jc w:val="both"/>
            </w:pPr>
            <w:r>
              <w:rPr>
                <w:rStyle w:val="7"/>
                <w:rFonts w:hint="default" w:ascii="Arial" w:hAnsi="Arial" w:eastAsia="微软雅黑" w:cs="Arial"/>
                <w:b w:val="0"/>
                <w:caps w:val="0"/>
                <w:color w:val="333333"/>
                <w:spacing w:val="0"/>
                <w:sz w:val="20"/>
                <w:szCs w:val="20"/>
                <w:u w:val="none"/>
                <w:bdr w:val="none" w:color="auto" w:sz="0" w:space="0"/>
              </w:rPr>
              <w:t>专业不限；研究生学历、硕士及以上学位，且具有大学本科学历、学士学位；30周岁及以下（1989年12 月1日以后出生）；中共党员。需入住女生宿舍，限女性。</w:t>
            </w:r>
          </w:p>
        </w:tc>
        <w:tc>
          <w:tcPr>
            <w:tcW w:w="200" w:type="dxa"/>
            <w:vMerge w:val="continue"/>
            <w:tcBorders>
              <w:top w:val="nil"/>
              <w:left w:val="nil"/>
              <w:bottom w:val="single" w:color="CCCCCC" w:sz="4" w:space="0"/>
              <w:right w:val="single" w:color="CCCCCC" w:sz="4" w:space="0"/>
            </w:tcBorders>
            <w:shd w:val="clear"/>
            <w:tcMar>
              <w:left w:w="88" w:type="dxa"/>
              <w:right w:w="88" w:type="dxa"/>
            </w:tcMar>
            <w:vAlign w:val="top"/>
          </w:tcPr>
          <w:p>
            <w:pPr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7"/>
                <w:szCs w:val="17"/>
                <w:u w:val="none"/>
              </w:rPr>
            </w:pP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302" w:beforeAutospacing="0" w:after="476" w:afterAutospacing="0" w:line="28" w:lineRule="atLeast"/>
        <w:ind w:left="376" w:right="376" w:firstLine="420"/>
        <w:jc w:val="both"/>
      </w:pPr>
      <w:r>
        <w:rPr>
          <w:rStyle w:val="7"/>
          <w:rFonts w:hint="eastAsia" w:ascii="微软雅黑" w:hAnsi="微软雅黑" w:eastAsia="微软雅黑" w:cs="微软雅黑"/>
          <w:b w:val="0"/>
          <w:caps w:val="0"/>
          <w:color w:val="333333"/>
          <w:spacing w:val="0"/>
          <w:sz w:val="22"/>
          <w:szCs w:val="22"/>
          <w:u w:val="none"/>
          <w:bdr w:val="none" w:color="auto" w:sz="0" w:space="0"/>
        </w:rPr>
        <w:t>备注：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302" w:beforeAutospacing="0" w:after="476" w:afterAutospacing="0" w:line="28" w:lineRule="atLeast"/>
        <w:ind w:left="376" w:right="376" w:firstLine="420"/>
        <w:jc w:val="both"/>
      </w:pPr>
      <w:r>
        <w:rPr>
          <w:rStyle w:val="7"/>
          <w:rFonts w:hint="eastAsia" w:ascii="微软雅黑" w:hAnsi="微软雅黑" w:eastAsia="微软雅黑" w:cs="微软雅黑"/>
          <w:b w:val="0"/>
          <w:caps w:val="0"/>
          <w:color w:val="333333"/>
          <w:spacing w:val="0"/>
          <w:sz w:val="22"/>
          <w:szCs w:val="22"/>
          <w:u w:val="none"/>
          <w:bdr w:val="none" w:color="auto" w:sz="0" w:space="0"/>
        </w:rPr>
        <w:t>1.热爱教育事业，遵纪守法，品行端正，无不良行为记录。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302" w:beforeAutospacing="0" w:after="476" w:afterAutospacing="0" w:line="28" w:lineRule="atLeast"/>
        <w:ind w:left="376" w:right="376" w:firstLine="420"/>
        <w:jc w:val="both"/>
      </w:pPr>
      <w:r>
        <w:rPr>
          <w:rStyle w:val="7"/>
          <w:rFonts w:hint="eastAsia" w:ascii="微软雅黑" w:hAnsi="微软雅黑" w:eastAsia="微软雅黑" w:cs="微软雅黑"/>
          <w:b w:val="0"/>
          <w:caps w:val="0"/>
          <w:color w:val="333333"/>
          <w:spacing w:val="0"/>
          <w:sz w:val="22"/>
          <w:szCs w:val="22"/>
          <w:u w:val="none"/>
          <w:bdr w:val="none" w:color="auto" w:sz="0" w:space="0"/>
        </w:rPr>
        <w:t>2.请考生仔细对照所报岗位条件，诚信报考，不符合岗位条件者，请勿报名和参加考试，已参加考试的，成绩一律无效。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/>
        <w:spacing w:before="302" w:beforeAutospacing="0" w:after="476" w:afterAutospacing="0" w:line="28" w:lineRule="atLeast"/>
        <w:ind w:left="376" w:right="376" w:firstLine="420"/>
        <w:jc w:val="both"/>
      </w:pPr>
      <w:r>
        <w:rPr>
          <w:rStyle w:val="7"/>
          <w:rFonts w:hint="eastAsia" w:ascii="微软雅黑" w:hAnsi="微软雅黑" w:eastAsia="微软雅黑" w:cs="微软雅黑"/>
          <w:b w:val="0"/>
          <w:caps w:val="0"/>
          <w:color w:val="333333"/>
          <w:spacing w:val="0"/>
          <w:sz w:val="22"/>
          <w:szCs w:val="22"/>
          <w:u w:val="none"/>
          <w:bdr w:val="none" w:color="auto" w:sz="0" w:space="0"/>
        </w:rPr>
        <w:t>3.限应届毕业生报考的岗位，除2021、2020届高校毕业生外，择业期内未落实工作单位的高校毕业生(即国家统一招生的普通高校毕业生离校时和在国家规定的2年择业期内未落实工作单位，户口、档案、组织关系仍保留在原毕业学校或保留在各级毕业生就业主管部门、毕业生就业指导服务中心、各级人才交流服务机构和各级公共就业服务机构的毕业生)也可报考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confont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2C0048"/>
    <w:rsid w:val="092C00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44"/>
      <w:sz w:val="45"/>
      <w:szCs w:val="45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FollowedHyperlink"/>
    <w:basedOn w:val="5"/>
    <w:uiPriority w:val="0"/>
    <w:rPr>
      <w:color w:val="333333"/>
      <w:u w:val="none"/>
    </w:rPr>
  </w:style>
  <w:style w:type="character" w:styleId="7">
    <w:name w:val="Emphasis"/>
    <w:basedOn w:val="5"/>
    <w:qFormat/>
    <w:uiPriority w:val="0"/>
  </w:style>
  <w:style w:type="character" w:styleId="8">
    <w:name w:val="Hyperlink"/>
    <w:basedOn w:val="5"/>
    <w:uiPriority w:val="0"/>
    <w:rPr>
      <w:color w:val="333333"/>
      <w:u w:val="none"/>
    </w:rPr>
  </w:style>
  <w:style w:type="character" w:customStyle="1" w:styleId="9">
    <w:name w:val="slidedonw"/>
    <w:basedOn w:val="5"/>
    <w:uiPriority w:val="0"/>
    <w:rPr>
      <w:vanish/>
    </w:rPr>
  </w:style>
  <w:style w:type="character" w:customStyle="1" w:styleId="10">
    <w:name w:val="hover30"/>
    <w:basedOn w:val="5"/>
    <w:uiPriority w:val="0"/>
    <w:rPr>
      <w:color w:val="66B1FF"/>
    </w:rPr>
  </w:style>
  <w:style w:type="character" w:customStyle="1" w:styleId="11">
    <w:name w:val="current"/>
    <w:basedOn w:val="5"/>
    <w:uiPriority w:val="0"/>
    <w:rPr>
      <w:color w:val="FFFFFF"/>
      <w:shd w:val="clear" w:fill="409EFF"/>
    </w:rPr>
  </w:style>
  <w:style w:type="character" w:customStyle="1" w:styleId="12">
    <w:name w:val="nav_news_zwgk_zzjgicon"/>
    <w:basedOn w:val="5"/>
    <w:uiPriority w:val="0"/>
    <w:rPr>
      <w:color w:val="0D64B4"/>
      <w:sz w:val="35"/>
      <w:szCs w:val="35"/>
      <w:bdr w:val="single" w:color="C1E1FF" w:sz="4" w:space="0"/>
      <w:shd w:val="clear" w:fill="E8F7FF"/>
    </w:rPr>
  </w:style>
  <w:style w:type="character" w:customStyle="1" w:styleId="13">
    <w:name w:val="after"/>
    <w:basedOn w:val="5"/>
    <w:uiPriority w:val="0"/>
  </w:style>
  <w:style w:type="character" w:customStyle="1" w:styleId="14">
    <w:name w:val="after1"/>
    <w:basedOn w:val="5"/>
    <w:uiPriority w:val="0"/>
  </w:style>
  <w:style w:type="character" w:customStyle="1" w:styleId="15">
    <w:name w:val="before1"/>
    <w:basedOn w:val="5"/>
    <w:uiPriority w:val="0"/>
    <w:rPr>
      <w:rFonts w:hint="default" w:ascii="iconfont" w:hAnsi="iconfont" w:eastAsia="iconfont" w:cs="iconfont"/>
      <w:color w:val="FE9940"/>
      <w:sz w:val="18"/>
      <w:szCs w:val="18"/>
    </w:rPr>
  </w:style>
  <w:style w:type="character" w:customStyle="1" w:styleId="16">
    <w:name w:val="before2"/>
    <w:basedOn w:val="5"/>
    <w:uiPriority w:val="0"/>
    <w:rPr>
      <w:rFonts w:hint="default" w:ascii="iconfont" w:hAnsi="iconfont" w:eastAsia="iconfont" w:cs="iconfont"/>
      <w:color w:val="292929"/>
      <w:sz w:val="25"/>
      <w:szCs w:val="25"/>
    </w:rPr>
  </w:style>
  <w:style w:type="character" w:customStyle="1" w:styleId="17">
    <w:name w:val="on"/>
    <w:basedOn w:val="5"/>
    <w:uiPriority w:val="0"/>
  </w:style>
  <w:style w:type="character" w:customStyle="1" w:styleId="18">
    <w:name w:val="before"/>
    <w:basedOn w:val="5"/>
    <w:uiPriority w:val="0"/>
    <w:rPr>
      <w:rFonts w:hint="default" w:ascii="iconfont" w:hAnsi="iconfont" w:eastAsia="iconfont" w:cs="iconfont"/>
      <w:color w:val="FE994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2020-12-11T01:55:00Z</dcterms:created>
  <dc:creator>ASUS</dc:creator>
  <cp:lastModifiedBy>ASUS</cp:lastModifiedBy>
  <dcterms:modified xsi:type="dcterms:W3CDTF">2020-12-11T01:56:04Z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