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24"/>
        <w:rPr>
          <w:rFonts w:hint="eastAsia" w:ascii="宋体" w:hAnsi="宋体" w:eastAsia="宋体" w:cs="宋体"/>
          <w:i w:val="0"/>
          <w:caps w:val="0"/>
          <w:color w:val="000000"/>
          <w:spacing w:val="0"/>
          <w:sz w:val="24"/>
          <w:szCs w:val="24"/>
        </w:rPr>
      </w:pPr>
      <w:r>
        <w:rPr>
          <w:rFonts w:ascii="仿宋_GB2312" w:hAnsi="宋体" w:eastAsia="仿宋_GB2312" w:cs="仿宋_GB2312"/>
          <w:i w:val="0"/>
          <w:caps w:val="0"/>
          <w:color w:val="000000"/>
          <w:spacing w:val="0"/>
          <w:sz w:val="32"/>
          <w:szCs w:val="32"/>
          <w:bdr w:val="none" w:color="auto" w:sz="0" w:space="0"/>
          <w:shd w:val="clear" w:fill="FFFFFF"/>
        </w:rPr>
        <w:t>招聘岗位及资格要求</w:t>
      </w:r>
    </w:p>
    <w:tbl>
      <w:tblPr>
        <w:tblW w:w="9338" w:type="dxa"/>
        <w:tblInd w:w="13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47"/>
        <w:gridCol w:w="6447"/>
        <w:gridCol w:w="94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53" w:hRule="atLeast"/>
        </w:trPr>
        <w:tc>
          <w:tcPr>
            <w:tcW w:w="194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1"/>
              <w:jc w:val="center"/>
              <w:textAlignment w:val="center"/>
            </w:pPr>
            <w:r>
              <w:rPr>
                <w:rFonts w:hint="eastAsia" w:ascii="宋体" w:hAnsi="宋体" w:eastAsia="宋体" w:cs="宋体"/>
                <w:b/>
                <w:i w:val="0"/>
                <w:caps w:val="0"/>
                <w:color w:val="000000"/>
                <w:spacing w:val="0"/>
                <w:sz w:val="21"/>
                <w:szCs w:val="21"/>
                <w:bdr w:val="none" w:color="auto" w:sz="0" w:space="0"/>
              </w:rPr>
              <w:t>岗位序号及名称</w:t>
            </w:r>
          </w:p>
        </w:tc>
        <w:tc>
          <w:tcPr>
            <w:tcW w:w="64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1"/>
              <w:jc w:val="center"/>
              <w:textAlignment w:val="center"/>
            </w:pPr>
            <w:r>
              <w:rPr>
                <w:rFonts w:hint="eastAsia" w:ascii="宋体" w:hAnsi="宋体" w:eastAsia="宋体" w:cs="宋体"/>
                <w:b/>
                <w:i w:val="0"/>
                <w:caps w:val="0"/>
                <w:color w:val="000000"/>
                <w:spacing w:val="0"/>
                <w:sz w:val="21"/>
                <w:szCs w:val="21"/>
                <w:bdr w:val="none" w:color="auto" w:sz="0" w:space="0"/>
              </w:rPr>
              <w:t>岗位要求</w:t>
            </w:r>
          </w:p>
        </w:tc>
        <w:tc>
          <w:tcPr>
            <w:tcW w:w="9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21"/>
              <w:jc w:val="center"/>
              <w:textAlignment w:val="center"/>
            </w:pPr>
            <w:r>
              <w:rPr>
                <w:rFonts w:hint="eastAsia" w:ascii="宋体" w:hAnsi="宋体" w:eastAsia="宋体" w:cs="宋体"/>
                <w:b/>
                <w:i w:val="0"/>
                <w:caps w:val="0"/>
                <w:color w:val="000000"/>
                <w:spacing w:val="0"/>
                <w:sz w:val="21"/>
                <w:szCs w:val="21"/>
                <w:bdr w:val="none" w:color="auto" w:sz="0" w:space="0"/>
              </w:rPr>
              <w:t>招聘人数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51" w:hRule="atLeast"/>
        </w:trPr>
        <w:tc>
          <w:tcPr>
            <w:tcW w:w="19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1.综合部专干</w:t>
            </w:r>
          </w:p>
        </w:tc>
        <w:tc>
          <w:tcPr>
            <w:tcW w:w="6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1.本科及以上学历，汉语言文学类相关专业；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2.35周岁及以下(1985年11月4日以后出生)；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3.建议男性；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4.有较好的文字功底，能胜任公文写作和综合文字材料，熟练使用Office Word、PPT等办公软件，有国企或行政事业单位文秘工作经历者同等条件下优先。</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951" w:hRule="atLeast"/>
        </w:trPr>
        <w:tc>
          <w:tcPr>
            <w:tcW w:w="19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2.人力资源部专干</w:t>
            </w:r>
          </w:p>
        </w:tc>
        <w:tc>
          <w:tcPr>
            <w:tcW w:w="6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1.本科及以上学历，人力资源管理类相关专业；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2.35周岁及以下(1985年11月4日以后出生)；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3.性别不限；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4.2年以上公司人事等相关工作经验，熟悉劳动法、绩效管理等相关政策法规，有过国有平台公司HR工作经验者同等条件下优先。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4"/>
                <w:szCs w:val="24"/>
                <w:bdr w:val="none" w:color="auto" w:sz="0" w:space="0"/>
              </w:rPr>
              <w:t> </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25" w:hRule="atLeast"/>
        </w:trPr>
        <w:tc>
          <w:tcPr>
            <w:tcW w:w="19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3.资产运营部专干</w:t>
            </w:r>
          </w:p>
        </w:tc>
        <w:tc>
          <w:tcPr>
            <w:tcW w:w="6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1.本科及以上学历，市场营销类、经济管理类相关专业；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2.35周岁及以下(1985年11月4日以后出生)；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3.性别不限；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4.有良好的商务谈判和合同草拟能力，熟悉市场调查、市场营销、商业策划等业务，有国有资产（商铺、办公楼等）对外招租及物业管理工作经验者同等条件下优先。</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2</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497" w:hRule="atLeast"/>
        </w:trPr>
        <w:tc>
          <w:tcPr>
            <w:tcW w:w="19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4.法务专干</w:t>
            </w:r>
          </w:p>
        </w:tc>
        <w:tc>
          <w:tcPr>
            <w:tcW w:w="6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1.本科及以上学历，法律类相关专业；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2.40周岁及以下(1980年11月4日以后出生)；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3.性别不限；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4.有良好的职业操守，熟练掌握合同法、公司法、劳动人事法等法律法规，熟悉诉讼、仲裁程序，具有一定劳务纠纷、民事争议协调处理能力，有法律职业资格证C证者同等条件下优先。</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19" w:hRule="atLeast"/>
        </w:trPr>
        <w:tc>
          <w:tcPr>
            <w:tcW w:w="194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5.会计</w:t>
            </w:r>
          </w:p>
        </w:tc>
        <w:tc>
          <w:tcPr>
            <w:tcW w:w="64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1.本科及以上学历，会计类、审计类相关专业；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2.40周岁及以下(1980年11月4日以后出生)；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3.性别不限；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caps w:val="0"/>
                <w:color w:val="000000"/>
                <w:spacing w:val="0"/>
                <w:sz w:val="20"/>
                <w:szCs w:val="20"/>
                <w:bdr w:val="none" w:color="auto" w:sz="0" w:space="0"/>
              </w:rPr>
              <w:t>4.有较强的财务分析写作能力，具备从业资格证或初级会计资格证，熟练掌握会计、审计、税务等相关法律法规及企业财务政策、内审流程，能独立处理通盘账务，有建筑公司、房地产公司财务管理工作经验者或具备中级及以上职称者同等条件下优先。</w:t>
            </w:r>
          </w:p>
        </w:tc>
        <w:tc>
          <w:tcPr>
            <w:tcW w:w="9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aps w:val="0"/>
                <w:color w:val="000000"/>
                <w:spacing w:val="0"/>
                <w:sz w:val="20"/>
                <w:szCs w:val="20"/>
                <w:bdr w:val="none" w:color="auto" w:sz="0" w:space="0"/>
              </w:rPr>
              <w:t>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56840"/>
    <w:rsid w:val="3545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2020-10-26T08:04:00Z</dcterms:created>
  <dc:creator>Administrator</dc:creator>
  <cp:lastModifiedBy>Administrator</cp:lastModifiedBy>
  <dcterms:modified xsi:type="dcterms:W3CDTF">2020-10-26T08:39:12Z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