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5311"/>
        <w:gridCol w:w="1309"/>
        <w:gridCol w:w="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right="150"/>
              <w:jc w:val="center"/>
              <w:textAlignment w:val="center"/>
            </w:pPr>
            <w:r>
              <w:rPr>
                <w:rStyle w:val="5"/>
                <w:rFonts w:ascii="新宋体" w:hAnsi="新宋体" w:eastAsia="新宋体" w:cs="新宋体"/>
                <w:sz w:val="21"/>
                <w:szCs w:val="21"/>
                <w:bdr w:val="none" w:color="auto" w:sz="0" w:space="0"/>
              </w:rPr>
              <w:t>岗位序号及名称</w:t>
            </w:r>
          </w:p>
        </w:tc>
        <w:tc>
          <w:tcPr>
            <w:tcW w:w="5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right="15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岗位要求</w:t>
            </w: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right="15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招聘   人数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right="15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用工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ind w:right="150"/>
              <w:jc w:val="center"/>
              <w:textAlignment w:val="center"/>
            </w:pPr>
            <w:r>
              <w:rPr>
                <w:rStyle w:val="5"/>
                <w:rFonts w:hint="eastAsia" w:ascii="新宋体" w:hAnsi="新宋体" w:eastAsia="新宋体" w:cs="新宋体"/>
                <w:sz w:val="21"/>
                <w:szCs w:val="21"/>
                <w:bdr w:val="none" w:color="auto" w:sz="0" w:space="0"/>
              </w:rPr>
              <w:t>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01-会计岗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1.全日制本科及以上学历，财会类专业；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2.年龄40周岁及以下；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3.具有中级会计师职称；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4.三年以上企业会计工作经历，熟练掌握会计、审计、税务相关法律法规及企业财务政策、内审流程，能独立处理通盘账务；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5.有较强的财务分析写作能力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或中共党员同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等条件下优先。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吉安市新庐陵投资发展有限公司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02-工程管理岗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1.全日制本科及以上学历，工程管理类专业；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2.年龄35周岁及以下；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3.具有造价师职称；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4.工程管理经历丰富，项目管理、工程建设方面业务知识扎实。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03-法务岗（1）</w:t>
            </w:r>
          </w:p>
        </w:tc>
        <w:tc>
          <w:tcPr>
            <w:tcW w:w="56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1.全日制本科及以上学历，法学类专业；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2.年龄35周岁及以下；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3.三年以上法律服务工作经历，熟练掌握并运用合同法、公司法、劳动人事法律法规，熟悉诉讼、仲裁程序，具有一定劳务纠纷、民事争议协调处理能力；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4.有律师执业资格同等条件下优先。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04-法务岗（2）</w:t>
            </w:r>
          </w:p>
        </w:tc>
        <w:tc>
          <w:tcPr>
            <w:tcW w:w="56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吉安市惠庐陵国有资产运营有限公司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05文秘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1.全日制本科及以上学历，行政管理、中文、新闻类专业；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2.年龄35周岁及以下；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3.具有扎实的文字功底，能胜任公文写作和综合文字材料；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4.有国企或行政事业单位文秘工作经历同等条件下优先。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吉安市惠庐陵国有资产运营有限公司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06-投资管理岗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1.全日制金融财会类硕士研究生；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2.年龄35周岁及以下；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3.了解国家金融政策法规，具有两年以上项目投资管理或基金运作方面工作经验；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4.有注册会计师执业资格或本科为理工类同等条件下优先。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吉安市财兴投资管理有限公司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07-资产管理岗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2.年龄35周岁及以下；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3.三年以上物业管理或资产（店铺、办公楼等）管理相关工作经验，熟悉相关法律法规，具备良好的商务谈判和合同草拟能力；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4.有国有资产（店铺、办公楼等）的对外招租招标及物业管理工作经验者同等条件下优先</w:t>
            </w:r>
            <w:r>
              <w:rPr>
                <w:rFonts w:ascii="微软雅黑" w:hAnsi="微软雅黑" w:eastAsia="微软雅黑" w:cs="微软雅黑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吉安市新瑞商贸有限公司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08-统计岗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1.全日制本科及以上学历；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2.年龄35周岁及以下；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3.具有统计师职称；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4.能熟练运用Excel，工作严谨细心，性格沉稳，责任心、原则性强。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5.有人力资源工作经历同等条件下优先。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吉安市新瑞人力资源服务有限公司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09-机械技术岗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1.大专及以上学历，机械、机电、电气类工学相关专业；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2.年龄45周岁及以下；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3.熟悉机械设备安装、维修、保养、安全技术管理规程，懂基本水电操作，两年以上相关工作经历。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吉安市泊士停车管理有限公司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75" w:beforeAutospacing="0" w:line="420" w:lineRule="atLeast"/>
      </w:pPr>
      <w:r>
        <w:rPr>
          <w:rFonts w:ascii="微软雅黑" w:hAnsi="微软雅黑" w:eastAsia="微软雅黑" w:cs="微软雅黑"/>
          <w:sz w:val="24"/>
          <w:szCs w:val="24"/>
        </w:rPr>
        <w:t>　　注：年龄及资历终算时间统一为2020年6月30日。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974FB"/>
    <w:rsid w:val="4ED9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2020-07-10T09:19:00Z</dcterms:created>
  <dc:creator>Administrator</dc:creator>
  <cp:lastModifiedBy>Administrator</cp:lastModifiedBy>
  <dcterms:modified xsi:type="dcterms:W3CDTF">2020-07-10T10:17:20Z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