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252" w:lineRule="atLeast"/>
        <w:ind w:left="0" w:right="0" w:firstLine="640"/>
        <w:jc w:val="left"/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招聘岗位条件、数量、资格条件及招聘方式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10329" w:type="dxa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2"/>
        <w:gridCol w:w="986"/>
        <w:gridCol w:w="967"/>
        <w:gridCol w:w="678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 w:bidi="ar"/>
              </w:rPr>
              <w:t>部门 </w:t>
            </w:r>
          </w:p>
        </w:tc>
        <w:tc>
          <w:tcPr>
            <w:tcW w:w="9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 w:bidi="ar"/>
              </w:rPr>
              <w:t>岗位 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 w:bidi="ar"/>
              </w:rPr>
              <w:t>名称 </w:t>
            </w:r>
          </w:p>
        </w:tc>
        <w:tc>
          <w:tcPr>
            <w:tcW w:w="9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 w:bidi="ar"/>
              </w:rPr>
              <w:t>人数 </w:t>
            </w:r>
          </w:p>
        </w:tc>
        <w:tc>
          <w:tcPr>
            <w:tcW w:w="6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25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30"/>
                <w:szCs w:val="30"/>
                <w:lang w:val="en-US" w:eastAsia="zh-CN" w:bidi="ar"/>
              </w:rPr>
              <w:t>岗位要求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6" w:hRule="atLeast"/>
          <w:jc w:val="center"/>
        </w:trPr>
        <w:tc>
          <w:tcPr>
            <w:tcW w:w="159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投融资部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融资</w:t>
            </w:r>
          </w:p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专员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00" w:beforeAutospacing="0" w:after="180" w:afterAutospacing="0" w:line="252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1 </w:t>
            </w:r>
          </w:p>
        </w:tc>
        <w:tc>
          <w:tcPr>
            <w:tcW w:w="67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1、</w:t>
            </w:r>
            <w:r>
              <w:rPr>
                <w:rFonts w:hint="default" w:ascii="仿宋_GB2312" w:eastAsia="仿宋_GB2312" w:cs="仿宋_GB2312" w:hAnsiTheme="minorHAnsi"/>
                <w:spacing w:val="-11"/>
                <w:kern w:val="0"/>
                <w:sz w:val="30"/>
                <w:szCs w:val="30"/>
                <w:lang w:val="en-US" w:eastAsia="zh-CN" w:bidi="ar"/>
              </w:rPr>
              <w:t>第一学历为公办全日制高等院校二本以上学历； </w:t>
            </w: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年龄35周岁以下；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2、具有金融、经济、会计类相关专业；并从事投融资或财务管理岗位3-5年以上；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3、熟悉公司项目的包装与运作流程；熟练掌握国家财务、税收、金融政策；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4、文字综合能力较强，能独立策划投资项目，且能独立撰写各种分析报告;具有一定的法律专业知识；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5、具有以下条件之一的，同等条件下可优先，且年龄放宽至45周岁：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（1）会计师或注册会计师执业资格；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（2）硕士学位、且有金融机构从事风控业务工作经历；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（3）</w:t>
            </w:r>
            <w:r>
              <w:rPr>
                <w:rFonts w:hint="default" w:ascii="仿宋_GB2312" w:eastAsia="仿宋_GB2312" w:cs="仿宋_GB2312" w:hAnsiTheme="minorHAnsi"/>
                <w:spacing w:val="-11"/>
                <w:kern w:val="0"/>
                <w:sz w:val="30"/>
                <w:szCs w:val="30"/>
                <w:lang w:val="en-US" w:eastAsia="zh-CN" w:bidi="ar"/>
              </w:rPr>
              <w:t>硕士学位、且在金融机构工作年限超过5年；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（4）具有银行、证券等相关金融机构从事投融资工作经历6年以上且业绩较为突出的。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6、能吃苦耐劳，服从公司工作安排，需经常出差和常驻外项目，建议男性。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52" w:lineRule="atLeast"/>
              <w:ind w:left="0" w:right="0" w:firstLine="6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lang w:val="en-US" w:eastAsia="zh-CN" w:bidi="ar"/>
              </w:rPr>
              <w:t> </w:t>
            </w:r>
          </w:p>
        </w:tc>
      </w:tr>
    </w:tbl>
    <w:p>
      <w:pPr>
        <w:widowControl/>
        <w:spacing w:after="100" w:afterAutospacing="1"/>
        <w:ind w:firstLine="525" w:firstLineChars="25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E5C6D"/>
    <w:rsid w:val="000E52CA"/>
    <w:rsid w:val="002857BA"/>
    <w:rsid w:val="00326734"/>
    <w:rsid w:val="00372FEF"/>
    <w:rsid w:val="004F35E2"/>
    <w:rsid w:val="0052211F"/>
    <w:rsid w:val="00567CA1"/>
    <w:rsid w:val="0089340D"/>
    <w:rsid w:val="00897A24"/>
    <w:rsid w:val="009928AC"/>
    <w:rsid w:val="00A1734C"/>
    <w:rsid w:val="00C1704D"/>
    <w:rsid w:val="00CA6480"/>
    <w:rsid w:val="00EE5C6D"/>
    <w:rsid w:val="2A0C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2019-11-21T07:53:00Z</dcterms:created>
  <dc:creator>廖晓飞(A0004)</dc:creator>
  <cp:lastModifiedBy>国超科技</cp:lastModifiedBy>
  <dcterms:modified xsi:type="dcterms:W3CDTF">2019-11-22T02:47:33Z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