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0C" w:rsidRPr="00FC140C" w:rsidRDefault="00FC140C" w:rsidP="00FC140C">
      <w:pPr>
        <w:widowControl/>
        <w:shd w:val="clear" w:color="auto" w:fill="FFFFFF"/>
        <w:spacing w:line="600" w:lineRule="atLeast"/>
        <w:ind w:firstLine="413"/>
        <w:jc w:val="left"/>
        <w:rPr>
          <w:rFonts w:ascii="宋体" w:eastAsia="宋体" w:hAnsi="宋体" w:cs="宋体"/>
          <w:color w:val="2F2F2F"/>
          <w:kern w:val="0"/>
          <w:szCs w:val="21"/>
        </w:rPr>
      </w:pPr>
      <w:r w:rsidRPr="00FC140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招聘</w:t>
      </w:r>
      <w:r w:rsidRPr="00FC140C">
        <w:rPr>
          <w:rFonts w:ascii="宋体" w:eastAsia="宋体" w:hAnsi="宋体" w:cs="宋体" w:hint="eastAsia"/>
          <w:b/>
          <w:bCs/>
          <w:color w:val="2F2F2F"/>
          <w:kern w:val="0"/>
          <w:sz w:val="28"/>
          <w:szCs w:val="28"/>
        </w:rPr>
        <w:t>专业</w:t>
      </w:r>
      <w:r w:rsidRPr="00FC140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名额及条件</w:t>
      </w:r>
    </w:p>
    <w:tbl>
      <w:tblPr>
        <w:tblW w:w="0" w:type="auto"/>
        <w:tblInd w:w="488" w:type="dxa"/>
        <w:tblCellMar>
          <w:left w:w="0" w:type="dxa"/>
          <w:right w:w="0" w:type="dxa"/>
        </w:tblCellMar>
        <w:tblLook w:val="04A0"/>
      </w:tblPr>
      <w:tblGrid>
        <w:gridCol w:w="2233"/>
        <w:gridCol w:w="3214"/>
        <w:gridCol w:w="2463"/>
        <w:gridCol w:w="16"/>
      </w:tblGrid>
      <w:tr w:rsidR="00FC140C" w:rsidRPr="00FC140C" w:rsidTr="00FC140C">
        <w:trPr>
          <w:trHeight w:val="824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黑体" w:eastAsia="黑体" w:hAnsi="宋体" w:cs="宋体" w:hint="eastAsia"/>
                <w:b/>
                <w:bCs/>
                <w:color w:val="2F2F2F"/>
                <w:kern w:val="0"/>
                <w:sz w:val="30"/>
                <w:szCs w:val="30"/>
              </w:rPr>
              <w:t>专业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黑体" w:eastAsia="黑体" w:hAnsi="宋体" w:cs="宋体" w:hint="eastAsia"/>
                <w:b/>
                <w:bCs/>
                <w:color w:val="2F2F2F"/>
                <w:kern w:val="0"/>
                <w:sz w:val="30"/>
                <w:szCs w:val="30"/>
              </w:rPr>
              <w:t>学历层次及要求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黑体" w:eastAsia="黑体" w:hAnsi="宋体" w:cs="宋体" w:hint="eastAsia"/>
                <w:b/>
                <w:bCs/>
                <w:color w:val="2F2F2F"/>
                <w:kern w:val="0"/>
                <w:sz w:val="30"/>
                <w:szCs w:val="30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759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320"/>
        </w:trPr>
        <w:tc>
          <w:tcPr>
            <w:tcW w:w="2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312"/>
        </w:trPr>
        <w:tc>
          <w:tcPr>
            <w:tcW w:w="2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护理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2人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716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病理生理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 </w:t>
            </w:r>
          </w:p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320"/>
        </w:trPr>
        <w:tc>
          <w:tcPr>
            <w:tcW w:w="2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 </w:t>
            </w:r>
          </w:p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历史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5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320"/>
        </w:trPr>
        <w:tc>
          <w:tcPr>
            <w:tcW w:w="2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 </w:t>
            </w:r>
          </w:p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地理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6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994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895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英语翻译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923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1003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音乐学（钢琴方向）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1003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1003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金融与投资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jc w:val="left"/>
              <w:rPr>
                <w:rFonts w:ascii="宋体" w:eastAsia="宋体" w:hAnsi="宋体" w:cs="宋体"/>
                <w:color w:val="2F2F2F"/>
                <w:kern w:val="0"/>
                <w:szCs w:val="21"/>
              </w:rPr>
            </w:pPr>
          </w:p>
        </w:tc>
      </w:tr>
      <w:tr w:rsidR="00FC140C" w:rsidRPr="00FC140C" w:rsidTr="00FC140C">
        <w:trPr>
          <w:trHeight w:val="848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lastRenderedPageBreak/>
              <w:t>国际贸易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全日制硕士研究生、35周岁及以下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40C" w:rsidRPr="00FC140C" w:rsidRDefault="00FC140C" w:rsidP="00FC140C">
            <w:pPr>
              <w:widowControl/>
              <w:spacing w:line="357" w:lineRule="atLeast"/>
              <w:ind w:firstLine="480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FC140C">
              <w:rPr>
                <w:rFonts w:ascii="宋体" w:eastAsia="宋体" w:hAnsi="宋体" w:cs="宋体" w:hint="eastAsia"/>
                <w:color w:val="2F2F2F"/>
                <w:kern w:val="0"/>
                <w:sz w:val="24"/>
                <w:szCs w:val="24"/>
              </w:rPr>
              <w:t>1人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C140C" w:rsidRPr="00FC140C" w:rsidRDefault="00FC140C" w:rsidP="00FC14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920F7" w:rsidRDefault="006920F7"/>
    <w:sectPr w:rsidR="006920F7" w:rsidSect="0069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40C"/>
    <w:rsid w:val="006920F7"/>
    <w:rsid w:val="00FC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2016-06-13T03:30:00Z</dcterms:created>
  <dcterms:modified xsi:type="dcterms:W3CDTF">2016-06-13T03:30:00Z</dcterms:modified>
</cp:coreProperties>
</file>