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rPr>
          <w:rFonts w:ascii="Arial" w:hAnsi="Arial" w:cs="Arial"/>
          <w:i w:val="0"/>
          <w:caps w:val="0"/>
          <w:color w:val="333333"/>
          <w:spacing w:val="0"/>
          <w:sz w:val="21"/>
          <w:szCs w:val="21"/>
        </w:rPr>
      </w:pPr>
      <w:r>
        <w:rPr>
          <w:rStyle w:val="4"/>
          <w:rFonts w:ascii="仿宋_GB2312" w:hAnsi="Arial" w:eastAsia="仿宋_GB2312" w:cs="仿宋_GB2312"/>
          <w:b w:val="0"/>
          <w:i w:val="0"/>
          <w:caps w:val="0"/>
          <w:color w:val="333333"/>
          <w:spacing w:val="0"/>
          <w:sz w:val="28"/>
          <w:szCs w:val="28"/>
          <w:bdr w:val="none" w:color="auto" w:sz="0" w:space="0"/>
          <w:shd w:val="clear" w:fill="FFFFFF"/>
        </w:rPr>
        <w:t>1</w:t>
      </w:r>
      <w:r>
        <w:rPr>
          <w:rStyle w:val="4"/>
          <w:rFonts w:hint="default" w:ascii="仿宋_GB2312" w:hAnsi="Arial" w:eastAsia="仿宋_GB2312" w:cs="仿宋_GB2312"/>
          <w:b w:val="0"/>
          <w:i w:val="0"/>
          <w:caps w:val="0"/>
          <w:color w:val="333333"/>
          <w:spacing w:val="0"/>
          <w:sz w:val="28"/>
          <w:szCs w:val="28"/>
          <w:bdr w:val="none" w:color="auto" w:sz="0" w:space="0"/>
          <w:shd w:val="clear" w:fill="FFFFFF"/>
        </w:rPr>
        <w:t>、教学单位及校企机构</w:t>
      </w:r>
    </w:p>
    <w:tbl>
      <w:tblPr>
        <w:tblW w:w="8508" w:type="dxa"/>
        <w:jc w:val="center"/>
        <w:tblInd w:w="-101"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
      <w:tblGrid>
        <w:gridCol w:w="915"/>
        <w:gridCol w:w="1080"/>
        <w:gridCol w:w="750"/>
        <w:gridCol w:w="5763"/>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995" w:type="dxa"/>
            <w:gridSpan w:val="2"/>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0"/>
                <w:szCs w:val="20"/>
                <w:bdr w:val="none" w:color="auto" w:sz="0" w:space="0"/>
                <w:lang w:val="en-US" w:eastAsia="zh-CN" w:bidi="ar"/>
              </w:rPr>
              <w:t>招聘岗位</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0"/>
                <w:szCs w:val="20"/>
                <w:bdr w:val="none" w:color="auto" w:sz="0" w:space="0"/>
                <w:lang w:val="en-US" w:eastAsia="zh-CN" w:bidi="ar"/>
              </w:rPr>
              <w:t>招聘人数</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0"/>
                <w:szCs w:val="20"/>
                <w:bdr w:val="none" w:color="auto" w:sz="0" w:space="0"/>
                <w:lang w:val="en-US" w:eastAsia="zh-CN" w:bidi="ar"/>
              </w:rPr>
              <w:t>岗位条件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资源环境与珠宝学院</w:t>
            </w: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地质学类或地质资源与地质工程类专业，硕士研究生,本、硕专业一致；矿产勘查或水工环系列高级工程师，且第一学历为地质学类专业。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宝石学或材料工程专业（宝石材料方向），硕士研究生，本、硕专业一致或相近。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设计学或艺术设计专业（珠宝首饰设计方向），硕士研究生，本、硕专业一致或相近；珠宝首饰设计系列高级工艺美术师。</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水文与工程地质、水文地质与勘查技术、地下水科学与工程专业，硕士研究生，本、硕专业一致或相近；矿产勘查或水工环系列高级工程师，且第一学历为地质学类专业。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地球探测与信息技术、地质工程、地球物理学、环境与工程地球物理专业，硕士研究生，本、硕专业一致或相近；矿产勘查系列高级工程师，且第一学历为地质学类专业。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干事</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教育或管理类专业，硕士研究生，且本科为教育学类专业。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汽车学院</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汽车检测与维修专业教师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3</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车辆工程专业或机械工程类专业（车辆工程方向），或机械工程类专业且本科为车辆工程专业，硕士研究生。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汽车电子专业教师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机械电子工程或控制理论与控制工程专业，硕士研究生，本、硕专业一致或相近。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汽车类专业教师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机械工程类专业，硕士研究生，本、硕专业一致或相近。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机械与电子工程学院</w:t>
            </w: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机械电子工程或控制理论与控制工程专业，硕士研究生，且本科为自动化类或机械类专业。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材料科学与工程类专业，硕士研究生，且本科为金属材料工程专业。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电气工程类专业，硕士研究生，本、硕专业一致。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建筑工程学院</w:t>
            </w: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控制科学与工程类或电气工程类或供热、供燃气、通风及空调工程专业，硕士研究生。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交通运输工程类或市政工程或桥梁与隧道工程专业，硕士研究生。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实训教师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控制科学与工程类或电气工程类或交通运输工程类或市政工程或桥梁与隧道工程或供热、供燃气、通风及空调工程专业，硕士研究生。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教学干事</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土木工程类专业，硕士研究生。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学工干事</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管理学类专业，硕士研究生。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测绘地理信息学院</w:t>
            </w: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地图制图学与地理信息工程专业，硕士研究生，且本科为导航工程或地理国情监测、地理信息科学专业。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城市规划与设计专业，硕士研究生，且本科为城乡规划或水利水电工程专业。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摄影测量与遥感专业，硕士研究生，本、硕专业一致。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实训教师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大地测量学与测量工程或测绘工程专业，硕士研究生，本、硕专业一致。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财经与商务学院</w:t>
            </w: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会计学专业，硕士研究生，本、硕专业一致。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财务管理专业，硕士研究生，本、硕专业一致或本科为会计学（或审计学）专业。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物流工程专业，硕士研究生。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管理科学与工程专业（电子商务专业方向），硕士研究生，且本科为电子商务专业。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设计工程学院</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设计艺术学专业（网页设计方向），硕士研究生，并满足下列条件之一：本科为数字媒体艺术或数字媒体技术专业；或本科为视觉传达设计专业。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社会管理学院（思政部）</w:t>
            </w: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教师</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政治学理论、中共党史、社会保障、行政管理专业，硕士研究生，中共党员。</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基础数学、应用数学、计算数学、概率论与数理统计专业，硕士研究生，本、硕专业一致。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物理学专业，博士或硕士研究生，本、硕专业一致。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语言学及应用语言学专业，硕士研究生。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国土资源勘察规划院</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负责人</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安全技术工程专业（防灾减灾方向），硕士研究生，且具有水工环系列高级工程师资格。</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995" w:type="dxa"/>
            <w:gridSpan w:val="2"/>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合计</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40</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274"/>
        <w:jc w:val="left"/>
        <w:rPr>
          <w:rFonts w:hint="default" w:ascii="Arial" w:hAnsi="Arial" w:cs="Arial"/>
          <w:b w:val="0"/>
          <w:i w:val="0"/>
          <w:caps w:val="0"/>
          <w:color w:val="333333"/>
          <w:spacing w:val="0"/>
          <w:sz w:val="21"/>
          <w:szCs w:val="21"/>
        </w:rPr>
      </w:pPr>
      <w:r>
        <w:rPr>
          <w:rFonts w:hint="default" w:ascii="仿宋_GB2312" w:hAnsi="Arial" w:eastAsia="仿宋_GB2312" w:cs="仿宋_GB2312"/>
          <w:b/>
          <w:i w:val="0"/>
          <w:caps w:val="0"/>
          <w:color w:val="333333"/>
          <w:spacing w:val="0"/>
          <w:kern w:val="0"/>
          <w:sz w:val="28"/>
          <w:szCs w:val="28"/>
          <w:bdr w:val="none" w:color="auto" w:sz="0" w:space="0"/>
          <w:shd w:val="clear" w:fill="FFFFFF"/>
          <w:lang w:val="en-US" w:eastAsia="zh-CN" w:bidi="ar"/>
        </w:rPr>
        <w:t>2、管理教辅机构</w:t>
      </w:r>
    </w:p>
    <w:tbl>
      <w:tblPr>
        <w:tblW w:w="8508" w:type="dxa"/>
        <w:jc w:val="center"/>
        <w:tblInd w:w="-101"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
      <w:tblGrid>
        <w:gridCol w:w="915"/>
        <w:gridCol w:w="1080"/>
        <w:gridCol w:w="750"/>
        <w:gridCol w:w="5763"/>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995" w:type="dxa"/>
            <w:gridSpan w:val="2"/>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0"/>
                <w:szCs w:val="20"/>
                <w:bdr w:val="none" w:color="auto" w:sz="0" w:space="0"/>
                <w:lang w:val="en-US" w:eastAsia="zh-CN" w:bidi="ar"/>
              </w:rPr>
              <w:t>招聘岗位</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0"/>
                <w:szCs w:val="20"/>
                <w:bdr w:val="none" w:color="auto" w:sz="0" w:space="0"/>
                <w:lang w:val="en-US" w:eastAsia="zh-CN" w:bidi="ar"/>
              </w:rPr>
              <w:t>招聘人数</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0"/>
                <w:szCs w:val="20"/>
                <w:bdr w:val="none" w:color="auto" w:sz="0" w:space="0"/>
                <w:lang w:val="en-US" w:eastAsia="zh-CN" w:bidi="ar"/>
              </w:rPr>
              <w:t>岗位条件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学院办公室</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管理员</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图书情报与档案管理类或文学类专业，硕士研究生。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现代教育技术与信息中心</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管理员</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计算机科学与技术类专业，硕士研究生。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组织部（人事处）</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干事</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工商管理类或公共管理类或档案学专业，硕士研究生。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教务处</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干事</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职业技术教育学专业，硕士研究生。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财务处</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会计</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会计学或财务管理或金融或审计专业，硕士研究生。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图书馆</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地质博物馆管理员</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地质地矿类专业，硕士研究生。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学工部</w:t>
            </w:r>
          </w:p>
        </w:tc>
        <w:tc>
          <w:tcPr>
            <w:tcW w:w="108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心理健康咨询中心干事</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心理学类专业硕士，本、硕专业一致或相近，且具有高校教师资格证和二级及以上心理咨询师资格证。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辅导员</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3</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理工类专业，硕士研究生。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管理类专业，硕士研究生。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1080"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文学类专业，硕士研究生。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95" w:type="dxa"/>
            <w:gridSpan w:val="2"/>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bdr w:val="none" w:color="auto" w:sz="0" w:space="0"/>
                <w:lang w:val="en-US" w:eastAsia="zh-CN" w:bidi="ar"/>
              </w:rPr>
              <w:t>合计</w:t>
            </w:r>
          </w:p>
        </w:tc>
        <w:tc>
          <w:tcPr>
            <w:tcW w:w="7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0"/>
                <w:szCs w:val="20"/>
                <w:bdr w:val="none" w:color="auto" w:sz="0" w:space="0"/>
                <w:lang w:val="en-US" w:eastAsia="zh-CN" w:bidi="ar"/>
              </w:rPr>
              <w:t>12</w:t>
            </w:r>
          </w:p>
        </w:tc>
        <w:tc>
          <w:tcPr>
            <w:tcW w:w="576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0"/>
                <w:szCs w:val="20"/>
                <w:bdr w:val="none" w:color="auto" w:sz="0" w:space="0"/>
                <w:lang w:val="en-US" w:eastAsia="zh-CN" w:bidi="ar"/>
              </w:rPr>
              <w:t>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42111"/>
    <w:rsid w:val="515421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2016-01-14T10:28:00Z</dcterms:created>
  <dc:creator>Administrator</dc:creator>
  <cp:lastModifiedBy>Administrator</cp:lastModifiedBy>
  <dcterms:modified xsi:type="dcterms:W3CDTF">2016-01-14T10:30:25Z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